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75B" w:rsidRPr="00C66BF6" w:rsidRDefault="00C0275B" w:rsidP="00C0275B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66BF6">
        <w:rPr>
          <w:rFonts w:ascii="Times New Roman" w:hAnsi="Times New Roman" w:cs="Times New Roman"/>
        </w:rPr>
        <w:t>Приложение 6</w:t>
      </w:r>
    </w:p>
    <w:p w:rsidR="00C0275B" w:rsidRPr="00C66BF6" w:rsidRDefault="00C0275B" w:rsidP="00C0275B">
      <w:pPr>
        <w:pStyle w:val="ConsPlusNormal"/>
        <w:jc w:val="right"/>
        <w:rPr>
          <w:rFonts w:ascii="Times New Roman" w:hAnsi="Times New Roman" w:cs="Times New Roman"/>
        </w:rPr>
      </w:pPr>
      <w:r w:rsidRPr="00C66BF6">
        <w:rPr>
          <w:rFonts w:ascii="Times New Roman" w:hAnsi="Times New Roman" w:cs="Times New Roman"/>
        </w:rPr>
        <w:t>к Территориальной программе</w:t>
      </w:r>
    </w:p>
    <w:p w:rsidR="00C0275B" w:rsidRPr="00C66BF6" w:rsidRDefault="00C0275B" w:rsidP="00C0275B">
      <w:pPr>
        <w:pStyle w:val="ConsPlusNormal"/>
        <w:jc w:val="right"/>
        <w:rPr>
          <w:rFonts w:ascii="Times New Roman" w:hAnsi="Times New Roman" w:cs="Times New Roman"/>
        </w:rPr>
      </w:pPr>
      <w:r w:rsidRPr="00C66BF6">
        <w:rPr>
          <w:rFonts w:ascii="Times New Roman" w:hAnsi="Times New Roman" w:cs="Times New Roman"/>
        </w:rPr>
        <w:t>государственных гарантии бесплатного</w:t>
      </w:r>
    </w:p>
    <w:p w:rsidR="00C0275B" w:rsidRPr="00C66BF6" w:rsidRDefault="00C0275B" w:rsidP="00C0275B">
      <w:pPr>
        <w:pStyle w:val="ConsPlusNormal"/>
        <w:jc w:val="right"/>
        <w:rPr>
          <w:rFonts w:ascii="Times New Roman" w:hAnsi="Times New Roman" w:cs="Times New Roman"/>
        </w:rPr>
      </w:pPr>
      <w:r w:rsidRPr="00C66BF6">
        <w:rPr>
          <w:rFonts w:ascii="Times New Roman" w:hAnsi="Times New Roman" w:cs="Times New Roman"/>
        </w:rPr>
        <w:t>оказания гражданам медицинской</w:t>
      </w:r>
    </w:p>
    <w:p w:rsidR="00C0275B" w:rsidRPr="00C66BF6" w:rsidRDefault="00C0275B" w:rsidP="00C0275B">
      <w:pPr>
        <w:pStyle w:val="ConsPlusNormal"/>
        <w:jc w:val="right"/>
        <w:rPr>
          <w:rFonts w:ascii="Times New Roman" w:hAnsi="Times New Roman" w:cs="Times New Roman"/>
        </w:rPr>
      </w:pPr>
      <w:r w:rsidRPr="00C66BF6">
        <w:rPr>
          <w:rFonts w:ascii="Times New Roman" w:hAnsi="Times New Roman" w:cs="Times New Roman"/>
        </w:rPr>
        <w:t>помощи на территории Ставропольского края</w:t>
      </w:r>
    </w:p>
    <w:p w:rsidR="00C0275B" w:rsidRPr="00C66BF6" w:rsidRDefault="00C0275B" w:rsidP="00C0275B">
      <w:pPr>
        <w:pStyle w:val="ConsPlusNormal"/>
        <w:jc w:val="right"/>
        <w:rPr>
          <w:rFonts w:ascii="Times New Roman" w:hAnsi="Times New Roman" w:cs="Times New Roman"/>
        </w:rPr>
      </w:pPr>
      <w:r w:rsidRPr="00C66BF6">
        <w:rPr>
          <w:rFonts w:ascii="Times New Roman" w:hAnsi="Times New Roman" w:cs="Times New Roman"/>
        </w:rPr>
        <w:t>на 2017 год и плановый период</w:t>
      </w:r>
    </w:p>
    <w:p w:rsidR="00C0275B" w:rsidRPr="00C66BF6" w:rsidRDefault="00C0275B" w:rsidP="00C0275B">
      <w:pPr>
        <w:pStyle w:val="ConsPlusNormal"/>
        <w:jc w:val="right"/>
        <w:rPr>
          <w:rFonts w:ascii="Times New Roman" w:hAnsi="Times New Roman" w:cs="Times New Roman"/>
        </w:rPr>
      </w:pPr>
      <w:r w:rsidRPr="00C66BF6">
        <w:rPr>
          <w:rFonts w:ascii="Times New Roman" w:hAnsi="Times New Roman" w:cs="Times New Roman"/>
        </w:rPr>
        <w:t>2018 и 2019 годов</w:t>
      </w:r>
    </w:p>
    <w:p w:rsidR="00C0275B" w:rsidRPr="00C66BF6" w:rsidRDefault="00C0275B" w:rsidP="00C0275B">
      <w:pPr>
        <w:pStyle w:val="ConsPlusNormal"/>
        <w:jc w:val="both"/>
        <w:rPr>
          <w:rFonts w:ascii="Times New Roman" w:hAnsi="Times New Roman" w:cs="Times New Roman"/>
        </w:rPr>
      </w:pPr>
    </w:p>
    <w:p w:rsidR="00C0275B" w:rsidRPr="00C66BF6" w:rsidRDefault="00C0275B" w:rsidP="00C0275B">
      <w:pPr>
        <w:pStyle w:val="ConsPlusNormal"/>
        <w:jc w:val="center"/>
        <w:rPr>
          <w:rFonts w:ascii="Times New Roman" w:hAnsi="Times New Roman" w:cs="Times New Roman"/>
        </w:rPr>
      </w:pPr>
      <w:bookmarkStart w:id="0" w:name="P3332"/>
      <w:bookmarkEnd w:id="0"/>
      <w:r w:rsidRPr="00C66BF6">
        <w:rPr>
          <w:rFonts w:ascii="Times New Roman" w:hAnsi="Times New Roman" w:cs="Times New Roman"/>
        </w:rPr>
        <w:t>ЦЕЛЕВЫЕ ЗНАЧЕНИЯ</w:t>
      </w:r>
    </w:p>
    <w:p w:rsidR="00C0275B" w:rsidRPr="00C66BF6" w:rsidRDefault="00C0275B" w:rsidP="00C0275B">
      <w:pPr>
        <w:pStyle w:val="ConsPlusNormal"/>
        <w:jc w:val="center"/>
        <w:rPr>
          <w:rFonts w:ascii="Times New Roman" w:hAnsi="Times New Roman" w:cs="Times New Roman"/>
        </w:rPr>
      </w:pPr>
      <w:r w:rsidRPr="00C66BF6">
        <w:rPr>
          <w:rFonts w:ascii="Times New Roman" w:hAnsi="Times New Roman" w:cs="Times New Roman"/>
        </w:rPr>
        <w:t>КРИТЕРИЕВ ДОСТУПНОСТИ И КАЧЕСТВА МЕДИЦИНСКОЙ ПОМОЩИ,</w:t>
      </w:r>
    </w:p>
    <w:p w:rsidR="00C0275B" w:rsidRPr="00C66BF6" w:rsidRDefault="00C0275B" w:rsidP="00C0275B">
      <w:pPr>
        <w:pStyle w:val="ConsPlusNormal"/>
        <w:jc w:val="center"/>
        <w:rPr>
          <w:rFonts w:ascii="Times New Roman" w:hAnsi="Times New Roman" w:cs="Times New Roman"/>
        </w:rPr>
      </w:pPr>
      <w:r w:rsidRPr="00C66BF6">
        <w:rPr>
          <w:rFonts w:ascii="Times New Roman" w:hAnsi="Times New Roman" w:cs="Times New Roman"/>
        </w:rPr>
        <w:t>ОКАЗЫВАЕМОЙ В РАМКАХ ТЕРРИТОРИАЛЬНОЙ ПРОГРАММЫ</w:t>
      </w:r>
    </w:p>
    <w:p w:rsidR="00C0275B" w:rsidRPr="00C66BF6" w:rsidRDefault="00C0275B" w:rsidP="00C0275B">
      <w:pPr>
        <w:pStyle w:val="ConsPlusNormal"/>
        <w:jc w:val="center"/>
        <w:rPr>
          <w:rFonts w:ascii="Times New Roman" w:hAnsi="Times New Roman" w:cs="Times New Roman"/>
        </w:rPr>
      </w:pPr>
      <w:r w:rsidRPr="00C66BF6">
        <w:rPr>
          <w:rFonts w:ascii="Times New Roman" w:hAnsi="Times New Roman" w:cs="Times New Roman"/>
        </w:rPr>
        <w:t>ГОСУДАРСТВЕННЫХ ГАРАНТИЙ БЕСПЛАТНОГО ОКАЗАНИЯ ГРАЖДАНАМ</w:t>
      </w:r>
    </w:p>
    <w:p w:rsidR="00C0275B" w:rsidRPr="00C66BF6" w:rsidRDefault="00C0275B" w:rsidP="00C0275B">
      <w:pPr>
        <w:pStyle w:val="ConsPlusNormal"/>
        <w:jc w:val="center"/>
        <w:rPr>
          <w:rFonts w:ascii="Times New Roman" w:hAnsi="Times New Roman" w:cs="Times New Roman"/>
        </w:rPr>
      </w:pPr>
      <w:r w:rsidRPr="00C66BF6">
        <w:rPr>
          <w:rFonts w:ascii="Times New Roman" w:hAnsi="Times New Roman" w:cs="Times New Roman"/>
        </w:rPr>
        <w:t>МЕДИЦИНСКОЙ ПОМОЩИ НА ТЕРРИТОРИИ СТАВРОПОЛЬСКОГО КРАЯ</w:t>
      </w:r>
    </w:p>
    <w:p w:rsidR="00C0275B" w:rsidRPr="00C66BF6" w:rsidRDefault="00C0275B" w:rsidP="00C0275B">
      <w:pPr>
        <w:pStyle w:val="ConsPlusNormal"/>
        <w:jc w:val="center"/>
        <w:rPr>
          <w:rFonts w:ascii="Times New Roman" w:hAnsi="Times New Roman" w:cs="Times New Roman"/>
        </w:rPr>
      </w:pPr>
      <w:r w:rsidRPr="00C66BF6">
        <w:rPr>
          <w:rFonts w:ascii="Times New Roman" w:hAnsi="Times New Roman" w:cs="Times New Roman"/>
        </w:rPr>
        <w:t xml:space="preserve">НА 2017 ГОД И ПЛАНОВЫЙ ПЕРИОД 2018 И 2019 ГОДОВ </w:t>
      </w:r>
      <w:hyperlink w:anchor="P3340" w:history="1">
        <w:r w:rsidRPr="00C66BF6">
          <w:rPr>
            <w:rFonts w:ascii="Times New Roman" w:hAnsi="Times New Roman" w:cs="Times New Roman"/>
          </w:rPr>
          <w:t>&lt;*&gt;</w:t>
        </w:r>
      </w:hyperlink>
    </w:p>
    <w:p w:rsidR="00C0275B" w:rsidRPr="00C66BF6" w:rsidRDefault="00C0275B" w:rsidP="00C0275B">
      <w:pPr>
        <w:pStyle w:val="ConsPlusNormal"/>
        <w:jc w:val="both"/>
        <w:rPr>
          <w:rFonts w:ascii="Times New Roman" w:hAnsi="Times New Roman" w:cs="Times New Roman"/>
        </w:rPr>
      </w:pPr>
    </w:p>
    <w:p w:rsidR="00C0275B" w:rsidRPr="00C66BF6" w:rsidRDefault="00C0275B" w:rsidP="00C027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6BF6">
        <w:rPr>
          <w:rFonts w:ascii="Times New Roman" w:hAnsi="Times New Roman" w:cs="Times New Roman"/>
        </w:rPr>
        <w:t>--------------------------------</w:t>
      </w:r>
    </w:p>
    <w:p w:rsidR="00C0275B" w:rsidRPr="00C66BF6" w:rsidRDefault="00C0275B" w:rsidP="00C027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3340"/>
      <w:bookmarkEnd w:id="1"/>
      <w:r w:rsidRPr="00C66BF6">
        <w:rPr>
          <w:rFonts w:ascii="Times New Roman" w:hAnsi="Times New Roman" w:cs="Times New Roman"/>
        </w:rPr>
        <w:t>&lt;*&gt; Далее по тексту используется сокращение - Территориальная программа государственных гарантий бесплатного оказания гражданам медицинской помощи.</w:t>
      </w:r>
    </w:p>
    <w:p w:rsidR="00C0275B" w:rsidRPr="00C66BF6" w:rsidRDefault="00C0275B" w:rsidP="00C0275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8"/>
        <w:gridCol w:w="2971"/>
        <w:gridCol w:w="2211"/>
        <w:gridCol w:w="998"/>
        <w:gridCol w:w="979"/>
        <w:gridCol w:w="1003"/>
      </w:tblGrid>
      <w:tr w:rsidR="00C0275B" w:rsidRPr="00C66BF6" w:rsidTr="007527BD">
        <w:tc>
          <w:tcPr>
            <w:tcW w:w="77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C66B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6BF6">
              <w:rPr>
                <w:rFonts w:ascii="Times New Roman" w:hAnsi="Times New Roman" w:cs="Times New Roman"/>
              </w:rPr>
              <w:t>п</w:t>
            </w:r>
            <w:proofErr w:type="spellEnd"/>
            <w:r w:rsidRPr="00C66BF6">
              <w:rPr>
                <w:rFonts w:ascii="Times New Roman" w:hAnsi="Times New Roman" w:cs="Times New Roman"/>
              </w:rPr>
              <w:t>/</w:t>
            </w:r>
            <w:proofErr w:type="spellStart"/>
            <w:r w:rsidRPr="00C66BF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7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Наименование критерия доступности и качества медицинской помощи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Целевое значение критерия доступности и качества медицинской помощи по годам</w:t>
            </w:r>
          </w:p>
        </w:tc>
      </w:tr>
      <w:tr w:rsidR="00C0275B" w:rsidRPr="00C66BF6" w:rsidTr="007527BD">
        <w:tc>
          <w:tcPr>
            <w:tcW w:w="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0275B" w:rsidRPr="00C66BF6" w:rsidRDefault="00C0275B" w:rsidP="007527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0275B" w:rsidRPr="00C66BF6" w:rsidRDefault="00C0275B" w:rsidP="007527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0275B" w:rsidRPr="00C66BF6" w:rsidRDefault="00C0275B" w:rsidP="007527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2019</w:t>
            </w:r>
          </w:p>
        </w:tc>
      </w:tr>
      <w:tr w:rsidR="00C0275B" w:rsidRPr="00C66BF6" w:rsidTr="007527BD"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6</w:t>
            </w:r>
          </w:p>
        </w:tc>
      </w:tr>
      <w:tr w:rsidR="00C0275B" w:rsidRPr="00C66BF6" w:rsidTr="007527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I. Критерии доступности медицинской помощи, оказываемой в рамках Территориальной программы государственных гарантий бесплатного оказания гражданам медицинской помощи</w:t>
            </w:r>
          </w:p>
        </w:tc>
      </w:tr>
      <w:tr w:rsidR="00C0275B" w:rsidRPr="00C66BF6" w:rsidTr="007527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Обеспеченность населения врачами, всего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на 10 тыс. человек населения, включая городское и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31,50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31,60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31,70</w:t>
            </w:r>
          </w:p>
        </w:tc>
      </w:tr>
      <w:tr w:rsidR="00C0275B" w:rsidRPr="00C66BF6" w:rsidTr="007527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сельское население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0275B" w:rsidRPr="00C66BF6" w:rsidTr="007527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Обеспеченность городского населения врачами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на 10 тыс. человек городского населения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38,50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38,60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38,70</w:t>
            </w:r>
          </w:p>
        </w:tc>
      </w:tr>
      <w:tr w:rsidR="00C0275B" w:rsidRPr="00C66BF6" w:rsidTr="007527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Обеспеченность сельского населения врачами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на 10 тыс. человек сельского населения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11,10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11,20</w:t>
            </w:r>
          </w:p>
        </w:tc>
      </w:tr>
      <w:tr w:rsidR="00C0275B" w:rsidRPr="00C66BF6" w:rsidTr="007527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Обеспеченность населения врачами, оказывающими медицинскую помощь в амбулаторных условиях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на 10 тыс. человек населения, включая городское и сельское население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18,10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18,20</w:t>
            </w:r>
          </w:p>
        </w:tc>
      </w:tr>
      <w:tr w:rsidR="00C0275B" w:rsidRPr="00C66BF6" w:rsidTr="007527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Обеспеченность населения врачами, оказывающими медицинскую помощь в стационарных условиях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на 10 тыс. человек населения, включая городское и сельское население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11,70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11,80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11,90</w:t>
            </w:r>
          </w:p>
        </w:tc>
      </w:tr>
      <w:tr w:rsidR="00C0275B" w:rsidRPr="00C66BF6" w:rsidTr="007527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Обеспеченность населения средним медицинским персоналом, всего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на 10 тыс. человек населения, включая городское и сельское население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75,60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75,70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75,80</w:t>
            </w:r>
          </w:p>
        </w:tc>
      </w:tr>
      <w:tr w:rsidR="00C0275B" w:rsidRPr="00C66BF6" w:rsidTr="007527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0275B" w:rsidRPr="00C66BF6" w:rsidTr="007527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Обеспеченность городского населения средним медицинским персоналом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на 10 тыс. человек городского населения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94,30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94,30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94,30</w:t>
            </w:r>
          </w:p>
        </w:tc>
      </w:tr>
      <w:tr w:rsidR="00C0275B" w:rsidRPr="00C66BF6" w:rsidTr="007527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Обеспеченность сельского населения средним медицинским персоналом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на 10 тыс. человек сельского населения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35,40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35,50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35,50</w:t>
            </w:r>
          </w:p>
        </w:tc>
      </w:tr>
      <w:tr w:rsidR="00C0275B" w:rsidRPr="00C66BF6" w:rsidTr="007527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Обеспеченность населения средним медицинским персоналом, оказывающим медицинскую помощь в амбулаторных условиях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на 10 тыс. человек населения, включая городское и сельское население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34,80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34,90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34,90</w:t>
            </w:r>
          </w:p>
        </w:tc>
      </w:tr>
      <w:tr w:rsidR="00C0275B" w:rsidRPr="00C66BF6" w:rsidTr="007527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Обеспеченность населения средним медицинским персоналом, оказывающим медицинскую помощь в стационарных условиях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на 10 тыс. человек населения, включая городское и сельское население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34,50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34,60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34,60</w:t>
            </w:r>
          </w:p>
        </w:tc>
      </w:tr>
      <w:tr w:rsidR="00C0275B" w:rsidRPr="00C66BF6" w:rsidTr="007527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Доля расходов на оказание медицинской помощи в условиях дневных стационаров в общих расходах на Территориальную программу государственных гарантий бесплатного оказания гражданам медицинской помощи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7,25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7,30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7,34</w:t>
            </w:r>
          </w:p>
        </w:tc>
      </w:tr>
      <w:tr w:rsidR="00C0275B" w:rsidRPr="00C66BF6" w:rsidTr="007527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 бесплатного оказания гражданам медицинской помощи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1,64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2,21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2,21</w:t>
            </w:r>
          </w:p>
        </w:tc>
      </w:tr>
      <w:tr w:rsidR="00C0275B" w:rsidRPr="00C66BF6" w:rsidTr="007527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Доля охвата профилактическими медицинскими осмотрами детей, всего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процентов от всех детей, включая проживающих в городской и сельской местности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95,00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95,00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95,00</w:t>
            </w:r>
          </w:p>
        </w:tc>
      </w:tr>
      <w:tr w:rsidR="00C0275B" w:rsidRPr="00C66BF6" w:rsidTr="007527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0275B" w:rsidRPr="00C66BF6" w:rsidTr="007527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Доля охвата профилактическими медицинскими осмотрами детей, проживающих в городской местности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процентов от всех детей, проживающих в городской местности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95,00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95,00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95,00</w:t>
            </w:r>
          </w:p>
        </w:tc>
      </w:tr>
      <w:tr w:rsidR="00C0275B" w:rsidRPr="00C66BF6" w:rsidTr="007527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lastRenderedPageBreak/>
              <w:t>5.2.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Доля охвата профилактическими медицинскими осмотрами детей, проживающих в сельской местности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процентов от всех детей, проживающих в сельской местности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95,00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95,00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95,00</w:t>
            </w:r>
          </w:p>
        </w:tc>
      </w:tr>
      <w:tr w:rsidR="00C0275B" w:rsidRPr="00C66BF6" w:rsidTr="007527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 на 2017 год и плановый период 2018 и 2019 годов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0,54</w:t>
            </w:r>
          </w:p>
        </w:tc>
      </w:tr>
      <w:tr w:rsidR="00C0275B" w:rsidRPr="00C66BF6" w:rsidTr="007527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Число лиц, проживающих в сельской местности, которым оказана скорая медицинская помощь, на 1 тыс. человек сельского населения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число лиц, которым оказана скорая медицинская помощь, на 1 тыс. человек сельского населения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256,20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256,40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256,60</w:t>
            </w:r>
          </w:p>
        </w:tc>
      </w:tr>
      <w:tr w:rsidR="00C0275B" w:rsidRPr="00C66BF6" w:rsidTr="007527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11,50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11,50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11,50</w:t>
            </w:r>
          </w:p>
        </w:tc>
      </w:tr>
      <w:tr w:rsidR="00C0275B" w:rsidRPr="00C66BF6" w:rsidTr="007527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II. Критерии качества медицинской помощи, оказываемой в рамках Территориальной программы государственных гарантии бесплатного оказания гражданам медицинской помощи</w:t>
            </w:r>
          </w:p>
        </w:tc>
      </w:tr>
      <w:tr w:rsidR="00C0275B" w:rsidRPr="00C66BF6" w:rsidTr="007527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Удовлетворенность населения медицинской помощью, всего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процентов от числа опрошенных, включая городское и сельское население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72,10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72,20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72,30</w:t>
            </w:r>
          </w:p>
        </w:tc>
      </w:tr>
      <w:tr w:rsidR="00C0275B" w:rsidRPr="00C66BF6" w:rsidTr="007527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0275B" w:rsidRPr="00C66BF6" w:rsidTr="007527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Удовлетворенность городского населения медицинской помощью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процентов от числа опрошенного городского населения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70,80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71,20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71,30</w:t>
            </w:r>
          </w:p>
        </w:tc>
      </w:tr>
      <w:tr w:rsidR="00C0275B" w:rsidRPr="00C66BF6" w:rsidTr="007527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 xml:space="preserve">Удовлетворенность сельского населения медицинской </w:t>
            </w:r>
            <w:r w:rsidRPr="00C66BF6">
              <w:rPr>
                <w:rFonts w:ascii="Times New Roman" w:hAnsi="Times New Roman" w:cs="Times New Roman"/>
              </w:rPr>
              <w:lastRenderedPageBreak/>
              <w:t>помощью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lastRenderedPageBreak/>
              <w:t xml:space="preserve">процентов от числа опрошенного </w:t>
            </w:r>
            <w:r w:rsidRPr="00C66BF6">
              <w:rPr>
                <w:rFonts w:ascii="Times New Roman" w:hAnsi="Times New Roman" w:cs="Times New Roman"/>
              </w:rPr>
              <w:lastRenderedPageBreak/>
              <w:t>сельского населения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lastRenderedPageBreak/>
              <w:t>72,30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73,20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73,30</w:t>
            </w:r>
          </w:p>
        </w:tc>
      </w:tr>
      <w:tr w:rsidR="00C0275B" w:rsidRPr="00C66BF6" w:rsidTr="007527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Смертность населения в трудоспособном возрасте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число умерших в трудоспособном возрасте на 100 тыс. человек населения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378,00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376,00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375,00</w:t>
            </w:r>
          </w:p>
        </w:tc>
      </w:tr>
      <w:tr w:rsidR="00C0275B" w:rsidRPr="00C66BF6" w:rsidTr="007527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Доля умерших в трудоспособном возрасте на дому в общем количестве умерших в трудоспособном возрасте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41,70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40,90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40,50</w:t>
            </w:r>
          </w:p>
        </w:tc>
      </w:tr>
      <w:tr w:rsidR="00C0275B" w:rsidRPr="00C66BF6" w:rsidTr="007527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Материнская смертность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на 100 тыс. человек, родившихся живыми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11,00</w:t>
            </w:r>
          </w:p>
        </w:tc>
      </w:tr>
      <w:tr w:rsidR="00C0275B" w:rsidRPr="00C66BF6" w:rsidTr="007527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Младенческая смертность, всего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на 1 тыс. человек, родившихся живыми, включая родившихся живыми в городской и сельской местности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7,90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7,50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7,10</w:t>
            </w:r>
          </w:p>
        </w:tc>
      </w:tr>
      <w:tr w:rsidR="00C0275B" w:rsidRPr="00C66BF6" w:rsidTr="007527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0275B" w:rsidRPr="00C66BF6" w:rsidTr="007527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13.1.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Младенческая смертность в городской местности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на 1 тыс. человек, родившихся живыми в городской местности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7,90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7,50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7,10</w:t>
            </w:r>
          </w:p>
        </w:tc>
      </w:tr>
      <w:tr w:rsidR="00C0275B" w:rsidRPr="00C66BF6" w:rsidTr="007527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13.2.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Младенческая смертность в сельской местности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на 1 тыс. человек, родившихся живыми в сельской местности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7,60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7,20</w:t>
            </w:r>
          </w:p>
        </w:tc>
      </w:tr>
      <w:tr w:rsidR="00C0275B" w:rsidRPr="00C66BF6" w:rsidTr="007527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Доля умерших в возрасте до 1 года на дому в общем количестве умерших в возрасте до 1 года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7,80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7,80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7,70</w:t>
            </w:r>
          </w:p>
        </w:tc>
      </w:tr>
      <w:tr w:rsidR="00C0275B" w:rsidRPr="00C66BF6" w:rsidTr="007527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Смертность детей в возрасте 0 - 4 лет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на 100 тыс. человек населения соответствующего возраста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220,40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220,10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219,00</w:t>
            </w:r>
          </w:p>
        </w:tc>
      </w:tr>
      <w:tr w:rsidR="00C0275B" w:rsidRPr="00C66BF6" w:rsidTr="007527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Доля умерших в возрасте 0 - 4 лет на дому в общем количестве умерших в возрасте 0 - 4 лет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8,20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8,20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8,10</w:t>
            </w:r>
          </w:p>
        </w:tc>
      </w:tr>
      <w:tr w:rsidR="00C0275B" w:rsidRPr="00C66BF6" w:rsidTr="007527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Смертность детей в возрасте 0 - 17 лет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на 100 тыс. человек населения соответствующего возраста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83,00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81,00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81,00</w:t>
            </w:r>
          </w:p>
        </w:tc>
      </w:tr>
      <w:tr w:rsidR="00C0275B" w:rsidRPr="00C66BF6" w:rsidTr="007527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Доля умерших в возрасте 0 - 17 лет на дому в общем количестве умерших в возрасте 0 - 17 лет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10,80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10,70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10,60</w:t>
            </w:r>
          </w:p>
        </w:tc>
      </w:tr>
      <w:tr w:rsidR="00C0275B" w:rsidRPr="00C66BF6" w:rsidTr="007527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 xml:space="preserve">Доля пациентов со </w:t>
            </w:r>
            <w:r w:rsidRPr="00C66BF6">
              <w:rPr>
                <w:rFonts w:ascii="Times New Roman" w:hAnsi="Times New Roman" w:cs="Times New Roman"/>
              </w:rPr>
              <w:lastRenderedPageBreak/>
              <w:t>злокачественными новообразованиями, состоящих на учете с момента установления диагноза 5 лет и более, в общем количестве пациентов со злокачественными новообразованиями, состоящих на учете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51,00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52,00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52,50</w:t>
            </w:r>
          </w:p>
        </w:tc>
      </w:tr>
      <w:tr w:rsidR="00C0275B" w:rsidRPr="00C66BF6" w:rsidTr="007527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Доля впервые выявленных случаев фиброзно-кавернозного туберкулеза в общем количестве выявленных случаев туберкулеза в течение года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0,30</w:t>
            </w:r>
          </w:p>
        </w:tc>
      </w:tr>
      <w:tr w:rsidR="00C0275B" w:rsidRPr="00C66BF6" w:rsidTr="007527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52,50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52,70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53,00</w:t>
            </w:r>
          </w:p>
        </w:tc>
      </w:tr>
      <w:tr w:rsidR="00C0275B" w:rsidRPr="00C66BF6" w:rsidTr="007527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Доля пациентов с инфарктом миокарда, госпитализированных в первые 6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32,00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35,00</w:t>
            </w:r>
          </w:p>
        </w:tc>
      </w:tr>
      <w:tr w:rsidR="00C0275B" w:rsidRPr="00C66BF6" w:rsidTr="007527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C66BF6">
              <w:rPr>
                <w:rFonts w:ascii="Times New Roman" w:hAnsi="Times New Roman" w:cs="Times New Roman"/>
              </w:rPr>
              <w:t>тромболитическая</w:t>
            </w:r>
            <w:proofErr w:type="spellEnd"/>
            <w:r w:rsidRPr="00C66BF6">
              <w:rPr>
                <w:rFonts w:ascii="Times New Roman" w:hAnsi="Times New Roman" w:cs="Times New Roman"/>
              </w:rPr>
              <w:t xml:space="preserve"> терапия, в общем количестве пациентов с острым инфарктом миокарда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23,00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24,00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25,00</w:t>
            </w:r>
          </w:p>
        </w:tc>
      </w:tr>
      <w:tr w:rsidR="00C0275B" w:rsidRPr="00C66BF6" w:rsidTr="007527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C66BF6">
              <w:rPr>
                <w:rFonts w:ascii="Times New Roman" w:hAnsi="Times New Roman" w:cs="Times New Roman"/>
              </w:rPr>
              <w:t>стентирование</w:t>
            </w:r>
            <w:proofErr w:type="spellEnd"/>
            <w:r w:rsidRPr="00C66BF6">
              <w:rPr>
                <w:rFonts w:ascii="Times New Roman" w:hAnsi="Times New Roman" w:cs="Times New Roman"/>
              </w:rPr>
              <w:t xml:space="preserve"> коронарных артерий, в общем количестве пациентов с острым инфарктом миокарда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15,10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15,20</w:t>
            </w:r>
          </w:p>
        </w:tc>
      </w:tr>
      <w:tr w:rsidR="00C0275B" w:rsidRPr="00C66BF6" w:rsidTr="007527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r w:rsidRPr="00C66BF6">
              <w:rPr>
                <w:rFonts w:ascii="Times New Roman" w:hAnsi="Times New Roman" w:cs="Times New Roman"/>
              </w:rPr>
              <w:lastRenderedPageBreak/>
              <w:t xml:space="preserve">проведен </w:t>
            </w:r>
            <w:proofErr w:type="spellStart"/>
            <w:r w:rsidRPr="00C66BF6">
              <w:rPr>
                <w:rFonts w:ascii="Times New Roman" w:hAnsi="Times New Roman" w:cs="Times New Roman"/>
              </w:rPr>
              <w:t>тромболизис</w:t>
            </w:r>
            <w:proofErr w:type="spellEnd"/>
            <w:r w:rsidRPr="00C66BF6">
              <w:rPr>
                <w:rFonts w:ascii="Times New Roman" w:hAnsi="Times New Roman" w:cs="Times New Roman"/>
              </w:rPr>
              <w:t>, в общем количестве пациентов с острым и повторным инфарктом миокарда, которым оказана медицинская помощь выездными бригадами скорой медицинской помощи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7,70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9,50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10,50</w:t>
            </w:r>
          </w:p>
        </w:tc>
      </w:tr>
      <w:tr w:rsidR="00C0275B" w:rsidRPr="00C66BF6" w:rsidTr="007527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lastRenderedPageBreak/>
              <w:t>26.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пациентов с острыми цереброваскулярными болезнями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21,00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22,00</w:t>
            </w:r>
          </w:p>
        </w:tc>
      </w:tr>
      <w:tr w:rsidR="00C0275B" w:rsidRPr="00C66BF6" w:rsidTr="007527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C66BF6">
              <w:rPr>
                <w:rFonts w:ascii="Times New Roman" w:hAnsi="Times New Roman" w:cs="Times New Roman"/>
              </w:rPr>
              <w:t>тромболитическая</w:t>
            </w:r>
            <w:proofErr w:type="spellEnd"/>
            <w:r w:rsidRPr="00C66BF6">
              <w:rPr>
                <w:rFonts w:ascii="Times New Roman" w:hAnsi="Times New Roman" w:cs="Times New Roman"/>
              </w:rPr>
              <w:t xml:space="preserve"> терапия в первые 6 часов госпитализации, в общем количестве пациентов с острым ишемическим инсультом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2,10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2,20</w:t>
            </w:r>
          </w:p>
        </w:tc>
      </w:tr>
      <w:tr w:rsidR="00C0275B" w:rsidRPr="00C66BF6" w:rsidTr="007527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Количество обоснованных жалоб, в том числе на отказ в оказании медицинской помощи, предоставляемой в рамках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C0275B" w:rsidRPr="00C66BF6" w:rsidRDefault="00C0275B" w:rsidP="007527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0275B" w:rsidRPr="00C66BF6" w:rsidRDefault="00C0275B" w:rsidP="00C0275B">
      <w:pPr>
        <w:pStyle w:val="ConsPlusNormal"/>
        <w:jc w:val="both"/>
        <w:rPr>
          <w:rFonts w:ascii="Times New Roman" w:hAnsi="Times New Roman" w:cs="Times New Roman"/>
        </w:rPr>
      </w:pPr>
    </w:p>
    <w:p w:rsidR="00C0275B" w:rsidRPr="00C66BF6" w:rsidRDefault="00C0275B" w:rsidP="00C0275B">
      <w:pPr>
        <w:pStyle w:val="ConsPlusNormal"/>
        <w:jc w:val="both"/>
        <w:rPr>
          <w:rFonts w:ascii="Times New Roman" w:hAnsi="Times New Roman" w:cs="Times New Roman"/>
        </w:rPr>
      </w:pPr>
    </w:p>
    <w:p w:rsidR="00C0275B" w:rsidRPr="00C66BF6" w:rsidRDefault="00C0275B" w:rsidP="00C0275B">
      <w:pPr>
        <w:pStyle w:val="ConsPlusNormal"/>
        <w:jc w:val="both"/>
        <w:rPr>
          <w:rFonts w:ascii="Times New Roman" w:hAnsi="Times New Roman" w:cs="Times New Roman"/>
        </w:rPr>
      </w:pPr>
    </w:p>
    <w:p w:rsidR="009C476E" w:rsidRDefault="009C476E"/>
    <w:sectPr w:rsidR="009C476E" w:rsidSect="009C4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C0275B"/>
    <w:rsid w:val="0026133C"/>
    <w:rsid w:val="003E5A8E"/>
    <w:rsid w:val="008F6A68"/>
    <w:rsid w:val="00975891"/>
    <w:rsid w:val="009C476E"/>
    <w:rsid w:val="00BA5A58"/>
    <w:rsid w:val="00C02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75B"/>
    <w:pPr>
      <w:spacing w:after="160" w:line="259" w:lineRule="auto"/>
      <w:jc w:val="left"/>
    </w:pPr>
    <w:rPr>
      <w:rFonts w:eastAsia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891"/>
    <w:pPr>
      <w:spacing w:after="0" w:line="240" w:lineRule="auto"/>
      <w:ind w:left="720"/>
      <w:contextualSpacing/>
      <w:jc w:val="both"/>
    </w:pPr>
    <w:rPr>
      <w:rFonts w:eastAsia="Times New Roman"/>
    </w:rPr>
  </w:style>
  <w:style w:type="paragraph" w:customStyle="1" w:styleId="ConsPlusNormal">
    <w:name w:val="ConsPlusNormal"/>
    <w:rsid w:val="00C0275B"/>
    <w:pPr>
      <w:widowControl w:val="0"/>
      <w:autoSpaceDE w:val="0"/>
      <w:autoSpaceDN w:val="0"/>
      <w:jc w:val="left"/>
    </w:pPr>
    <w:rPr>
      <w:rFonts w:ascii="Calibri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1292</Words>
  <Characters>7367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Горбунов</dc:creator>
  <cp:lastModifiedBy>Александр А. Горбунов</cp:lastModifiedBy>
  <cp:revision>1</cp:revision>
  <dcterms:created xsi:type="dcterms:W3CDTF">2017-02-27T11:32:00Z</dcterms:created>
  <dcterms:modified xsi:type="dcterms:W3CDTF">2017-02-27T11:32:00Z</dcterms:modified>
</cp:coreProperties>
</file>